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105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PARA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REABERTURA DE MATRÍCULA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Aluno(a):_______________________________________________________________________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Telefone:_______________________________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Curso:________________________________________Turma/Período:_____________________ Email:__________________________________________________________________________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84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Requeiro nos termos da Resolução nº 109, 111 ou 112 de  2021,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REABERTURA DE MATRÍCULA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Cursos Técnicos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para o ano letivo de 20____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Cursos Superiores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para o 1º semestre letivo de 20____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para o 2º semestre letivo de 20____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6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6"/>
        <w:tblGridChange w:id="0">
          <w:tblGrid>
            <w:gridCol w:w="9986"/>
          </w:tblGrid>
        </w:tblGridChange>
      </w:tblGrid>
      <w:tr>
        <w:trPr>
          <w:cantSplit w:val="0"/>
          <w:trHeight w:val="436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Cursos Superiores: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Após o deferimento solicito ainda matrícula nas disciplinas abaixo: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26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Assinatura do Requerente ou Responsável</w:t>
      </w:r>
    </w:p>
    <w:sectPr>
      <w:headerReference r:id="rId7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3475" cy="78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QAP4Y7ZxhEAzH0k4t/L/0Wgwg==">AMUW2mUmSXFbhPF4G4S2bpS5dXzgqNrUS1NTp5OKFqsdyrNZC+pB+8oZokbfEIfwpZE8XTLK0GZZxw2JnSA89UpxlyVHGTeY7LU5gUxdoHxcWc/sh/z3NtTZJ8F91T4Fvy56WQxxamvv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